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77"/>
      </w:tblGrid>
      <w:tr w:rsidR="004A3D77" w14:paraId="59242176" w14:textId="77777777" w:rsidTr="006A6664">
        <w:trPr>
          <w:cantSplit/>
        </w:trPr>
        <w:tc>
          <w:tcPr>
            <w:tcW w:w="11377"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35"/>
              <w:gridCol w:w="3960"/>
            </w:tblGrid>
            <w:tr w:rsidR="008C19D4" w14:paraId="4CE0F229" w14:textId="1C4789D1" w:rsidTr="00B877E0">
              <w:trPr>
                <w:trHeight w:val="6020"/>
              </w:trPr>
              <w:tc>
                <w:tcPr>
                  <w:tcW w:w="6835" w:type="dxa"/>
                </w:tcPr>
                <w:p w14:paraId="7BAD7DBC" w14:textId="6497513E" w:rsidR="008C19D4" w:rsidRDefault="008C19D4" w:rsidP="00494800">
                  <w:pPr>
                    <w:pStyle w:val="Heading2"/>
                    <w:outlineLvl w:val="1"/>
                  </w:pPr>
                  <w:r>
                    <w:rPr>
                      <w:noProof/>
                    </w:rPr>
                    <w:drawing>
                      <wp:anchor distT="0" distB="0" distL="114300" distR="114300" simplePos="0" relativeHeight="251664384" behindDoc="1" locked="0" layoutInCell="1" allowOverlap="1" wp14:anchorId="64663D51" wp14:editId="6A57A565">
                        <wp:simplePos x="0" y="0"/>
                        <wp:positionH relativeFrom="column">
                          <wp:posOffset>1270</wp:posOffset>
                        </wp:positionH>
                        <wp:positionV relativeFrom="paragraph">
                          <wp:posOffset>1270</wp:posOffset>
                        </wp:positionV>
                        <wp:extent cx="4168140" cy="1115695"/>
                        <wp:effectExtent l="0" t="0" r="3810" b="8255"/>
                        <wp:wrapTopAndBottom/>
                        <wp:docPr id="24" name="Picture 2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68140" cy="1115695"/>
                                </a:xfrm>
                                <a:prstGeom prst="rect">
                                  <a:avLst/>
                                </a:prstGeom>
                              </pic:spPr>
                            </pic:pic>
                          </a:graphicData>
                        </a:graphic>
                        <wp14:sizeRelH relativeFrom="page">
                          <wp14:pctWidth>0</wp14:pctWidth>
                        </wp14:sizeRelH>
                        <wp14:sizeRelV relativeFrom="page">
                          <wp14:pctHeight>0</wp14:pctHeight>
                        </wp14:sizeRelV>
                      </wp:anchor>
                    </w:drawing>
                  </w:r>
                  <w:r>
                    <w:t>Number 2</w:t>
                  </w:r>
                  <w:r w:rsidR="00D47830">
                    <w:t>8</w:t>
                  </w:r>
                  <w:r w:rsidR="009125F9">
                    <w:t>3</w:t>
                  </w:r>
                </w:p>
                <w:p w14:paraId="555BEFCB" w14:textId="77777777" w:rsidR="009125F9" w:rsidRDefault="009125F9" w:rsidP="00494800">
                  <w:pPr>
                    <w:pStyle w:val="Heading2"/>
                    <w:outlineLvl w:val="1"/>
                    <w:rPr>
                      <w:rFonts w:eastAsiaTheme="minorHAnsi" w:cstheme="minorBidi"/>
                      <w:color w:val="auto"/>
                      <w:szCs w:val="22"/>
                    </w:rPr>
                  </w:pPr>
                  <w:r w:rsidRPr="009125F9">
                    <w:rPr>
                      <w:rFonts w:eastAsiaTheme="minorHAnsi" w:cstheme="minorBidi"/>
                      <w:color w:val="auto"/>
                      <w:szCs w:val="22"/>
                    </w:rPr>
                    <w:t>Gaining Competitive Advantage with Data and Analytics</w:t>
                  </w:r>
                </w:p>
                <w:p w14:paraId="0565ABFC" w14:textId="38D4C37A" w:rsidR="008C19D4" w:rsidRPr="002A36B4" w:rsidRDefault="008C19D4" w:rsidP="00494800">
                  <w:pPr>
                    <w:pStyle w:val="Heading2"/>
                    <w:outlineLvl w:val="1"/>
                  </w:pPr>
                  <w:r w:rsidRPr="002A36B4">
                    <w:t>Editor/Publisher</w:t>
                  </w:r>
                </w:p>
                <w:p w14:paraId="28838491" w14:textId="77777777" w:rsidR="008C19D4" w:rsidRDefault="006E734D" w:rsidP="008C19D4">
                  <w:pPr>
                    <w:pStyle w:val="Data"/>
                  </w:pPr>
                  <w:hyperlink r:id="rId6" w:history="1">
                    <w:r w:rsidR="008C19D4" w:rsidRPr="002A36B4">
                      <w:rPr>
                        <w:rStyle w:val="Hyperlink"/>
                      </w:rPr>
                      <w:t>Jim Marous</w:t>
                    </w:r>
                  </w:hyperlink>
                  <w:r w:rsidR="008C19D4">
                    <w:t>, DBR Media, LLC</w:t>
                  </w:r>
                </w:p>
                <w:p w14:paraId="588173FC" w14:textId="77777777" w:rsidR="008C19D4" w:rsidRDefault="008C19D4" w:rsidP="00494800">
                  <w:pPr>
                    <w:pStyle w:val="Heading2"/>
                    <w:outlineLvl w:val="1"/>
                  </w:pPr>
                  <w:r>
                    <w:t>Issue</w:t>
                  </w:r>
                </w:p>
                <w:p w14:paraId="794B650F" w14:textId="1C33BEBC" w:rsidR="008C19D4" w:rsidRDefault="00CE4BC6" w:rsidP="008C19D4">
                  <w:pPr>
                    <w:pStyle w:val="Data"/>
                  </w:pPr>
                  <w:r>
                    <w:t>August</w:t>
                  </w:r>
                  <w:r w:rsidR="008C19D4">
                    <w:t xml:space="preserve"> 2021 — DBR 2</w:t>
                  </w:r>
                  <w:r w:rsidR="00D47830">
                    <w:t>8</w:t>
                  </w:r>
                  <w:r w:rsidR="009125F9">
                    <w:t>3</w:t>
                  </w:r>
                </w:p>
                <w:p w14:paraId="5C70DA79" w14:textId="77777777" w:rsidR="008C19D4" w:rsidRDefault="008C19D4" w:rsidP="008C19D4">
                  <w:pPr>
                    <w:pStyle w:val="Data"/>
                  </w:pPr>
                  <w:r>
                    <w:t>Cost: Individual Report: Complimentary; Enterprise-wide License: $1500</w:t>
                  </w:r>
                </w:p>
                <w:p w14:paraId="707A2EB1" w14:textId="77777777" w:rsidR="008C19D4" w:rsidRDefault="008C19D4" w:rsidP="008C19D4">
                  <w:pPr>
                    <w:pStyle w:val="Data"/>
                  </w:pPr>
                  <w:r>
                    <w:t>Part of subscription</w:t>
                  </w:r>
                </w:p>
                <w:p w14:paraId="1A5E3B3B" w14:textId="77777777" w:rsidR="008C19D4" w:rsidRDefault="008C19D4" w:rsidP="00494800">
                  <w:pPr>
                    <w:pStyle w:val="Heading2"/>
                    <w:outlineLvl w:val="1"/>
                  </w:pPr>
                  <w:r>
                    <w:t>Size</w:t>
                  </w:r>
                </w:p>
                <w:p w14:paraId="2C1314E3" w14:textId="416AD9F1" w:rsidR="008C19D4" w:rsidRDefault="003B09E1" w:rsidP="008C19D4">
                  <w:pPr>
                    <w:pStyle w:val="Data"/>
                  </w:pPr>
                  <w:r>
                    <w:t>2</w:t>
                  </w:r>
                  <w:r w:rsidR="009125F9">
                    <w:t>5</w:t>
                  </w:r>
                  <w:r w:rsidR="008C19D4">
                    <w:t xml:space="preserve"> pages, </w:t>
                  </w:r>
                  <w:r w:rsidR="00D47830">
                    <w:t>1</w:t>
                  </w:r>
                  <w:r w:rsidR="009125F9">
                    <w:t>3</w:t>
                  </w:r>
                  <w:r w:rsidR="008C19D4">
                    <w:t xml:space="preserve"> tables/charts</w:t>
                  </w:r>
                </w:p>
                <w:p w14:paraId="731502C2" w14:textId="77777777" w:rsidR="008C19D4" w:rsidRDefault="008C19D4" w:rsidP="000E5F7C">
                  <w:pPr>
                    <w:pStyle w:val="Heading2"/>
                    <w:outlineLvl w:val="1"/>
                  </w:pPr>
                  <w:r w:rsidRPr="00601F4A">
                    <w:t>Ordering</w:t>
                  </w:r>
                </w:p>
                <w:p w14:paraId="5DE6EDEB" w14:textId="39005BEC" w:rsidR="008C19D4" w:rsidRDefault="008C19D4" w:rsidP="008C19D4">
                  <w:pPr>
                    <w:pStyle w:val="Data"/>
                  </w:pPr>
                  <w:r>
                    <w:t xml:space="preserve">Online at </w:t>
                  </w:r>
                  <w:hyperlink r:id="rId7" w:history="1">
                    <w:r w:rsidR="009125F9" w:rsidRPr="00584E36">
                      <w:rPr>
                        <w:rStyle w:val="Hyperlink"/>
                      </w:rPr>
                      <w:t>https://www.digitalbankingreport.com/dbr/dbr283</w:t>
                    </w:r>
                  </w:hyperlink>
                </w:p>
                <w:p w14:paraId="7F4247CE" w14:textId="77777777" w:rsidR="008C19D4" w:rsidRDefault="008C19D4" w:rsidP="008C19D4">
                  <w:pPr>
                    <w:pStyle w:val="Data"/>
                  </w:pPr>
                  <w:r>
                    <w:t xml:space="preserve">Email: </w:t>
                  </w:r>
                  <w:hyperlink r:id="rId8" w:history="1">
                    <w:r w:rsidRPr="00662607">
                      <w:rPr>
                        <w:rStyle w:val="Hyperlink"/>
                      </w:rPr>
                      <w:t>admin@digitalbankingreport.com</w:t>
                    </w:r>
                  </w:hyperlink>
                </w:p>
                <w:p w14:paraId="2CC99835" w14:textId="61D61DB1" w:rsidR="008C19D4" w:rsidRDefault="008C19D4" w:rsidP="008C19D4">
                  <w:pPr>
                    <w:pStyle w:val="Data"/>
                  </w:pPr>
                  <w:r>
                    <w:t>By phone at</w:t>
                  </w:r>
                  <w:r w:rsidR="002E3497">
                    <w:t>:</w:t>
                  </w:r>
                  <w:r>
                    <w:t xml:space="preserve"> +1-216-218-4257</w:t>
                  </w:r>
                </w:p>
              </w:tc>
              <w:tc>
                <w:tcPr>
                  <w:tcW w:w="3960" w:type="dxa"/>
                </w:tcPr>
                <w:p w14:paraId="7F7EDE67" w14:textId="075B714F" w:rsidR="008C19D4" w:rsidRPr="000E5F7C" w:rsidRDefault="009125F9" w:rsidP="003775EC">
                  <w:pPr>
                    <w:pStyle w:val="Heading3"/>
                    <w:spacing w:before="120"/>
                    <w:outlineLvl w:val="2"/>
                    <w:rPr>
                      <w:szCs w:val="20"/>
                    </w:rPr>
                  </w:pPr>
                  <w:r w:rsidRPr="000E5F7C">
                    <w:rPr>
                      <w:szCs w:val="20"/>
                    </w:rPr>
                    <w:drawing>
                      <wp:anchor distT="0" distB="0" distL="114300" distR="114300" simplePos="0" relativeHeight="251666432" behindDoc="1" locked="0" layoutInCell="1" allowOverlap="1" wp14:anchorId="1172834C" wp14:editId="3A013F20">
                        <wp:simplePos x="0" y="0"/>
                        <wp:positionH relativeFrom="column">
                          <wp:posOffset>612140</wp:posOffset>
                        </wp:positionH>
                        <wp:positionV relativeFrom="paragraph">
                          <wp:posOffset>3428365</wp:posOffset>
                        </wp:positionV>
                        <wp:extent cx="1193800" cy="342265"/>
                        <wp:effectExtent l="0" t="0" r="6350" b="635"/>
                        <wp:wrapNone/>
                        <wp:docPr id="25" name="Picture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93800" cy="342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F7C">
                    <w:rPr>
                      <w:szCs w:val="20"/>
                    </w:rPr>
                    <w:drawing>
                      <wp:anchor distT="0" distB="0" distL="114300" distR="114300" simplePos="0" relativeHeight="251665408" behindDoc="1" locked="0" layoutInCell="1" allowOverlap="0" wp14:anchorId="6CB6DE9E" wp14:editId="5A1697EC">
                        <wp:simplePos x="0" y="0"/>
                        <wp:positionH relativeFrom="column">
                          <wp:posOffset>52705</wp:posOffset>
                        </wp:positionH>
                        <wp:positionV relativeFrom="paragraph">
                          <wp:posOffset>26035</wp:posOffset>
                        </wp:positionV>
                        <wp:extent cx="2412365" cy="3124200"/>
                        <wp:effectExtent l="19050" t="19050" r="26035" b="1905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2412365" cy="312420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r w:rsidR="008C19D4" w:rsidRPr="000E5F7C">
                    <w:rPr>
                      <w:szCs w:val="20"/>
                    </w:rPr>
                    <w:t>Sponsored by:</w:t>
                  </w:r>
                </w:p>
              </w:tc>
            </w:tr>
          </w:tbl>
          <w:p w14:paraId="4C725498" w14:textId="7151D9DD" w:rsidR="002A36B4" w:rsidRDefault="002A36B4" w:rsidP="00F56EE8"/>
        </w:tc>
      </w:tr>
    </w:tbl>
    <w:p w14:paraId="00F5A33C" w14:textId="04DF326A" w:rsidR="00F56EE8" w:rsidRDefault="00F56EE8" w:rsidP="00F56EE8">
      <w:pPr>
        <w:pStyle w:val="Heading2"/>
        <w:rPr>
          <w:noProof/>
        </w:rPr>
      </w:pPr>
      <w:r>
        <w:rPr>
          <w:noProof/>
        </w:rPr>
        <w:t>Abstract</w:t>
      </w:r>
    </w:p>
    <w:p w14:paraId="4345F7CB" w14:textId="3F43B3EE" w:rsidR="009125F9" w:rsidRPr="009125F9" w:rsidRDefault="009125F9" w:rsidP="009125F9">
      <w:pPr>
        <w:pStyle w:val="Text"/>
      </w:pPr>
      <w:r w:rsidRPr="009125F9">
        <w:t>Data and advanced analytics can provide a huge competitive advantage and source of growth for traditional and non-traditional financial services providers. Organizations with data and analytic maturity can provide hidden insights into the daily operations of organizations, helping them to come up with more efficient and productive ways of working — pricing risks, and predicting market trends.</w:t>
      </w:r>
    </w:p>
    <w:p w14:paraId="298B5ED8" w14:textId="235A9498" w:rsidR="009125F9" w:rsidRPr="009125F9" w:rsidRDefault="009125F9" w:rsidP="009125F9">
      <w:pPr>
        <w:pStyle w:val="Text"/>
      </w:pPr>
      <w:r w:rsidRPr="009125F9">
        <w:t xml:space="preserve">Bottom line, data is the foundation for all components of digital transformation, with banks and credit unions increasingly recognizing that the organization-wide deployment of insights can add significant value to their businesses. The use of data must move beyond the creation of reports used by a few. To maximize the impact of data as a competitive advantage, access must be democratized. </w:t>
      </w:r>
    </w:p>
    <w:p w14:paraId="553B9349" w14:textId="65034A9B" w:rsidR="009125F9" w:rsidRPr="009125F9" w:rsidRDefault="009125F9" w:rsidP="009125F9">
      <w:pPr>
        <w:pStyle w:val="Text"/>
      </w:pPr>
      <w:r w:rsidRPr="009125F9">
        <w:t>The ability to instantly access and understand data will translate into faster decision making, and that will translate into more agile teams. Those teams will have a competitive advantage over slower data-stingy businesses.</w:t>
      </w:r>
    </w:p>
    <w:p w14:paraId="6B64E817" w14:textId="1D49A6C9" w:rsidR="009125F9" w:rsidRPr="009125F9" w:rsidRDefault="009125F9" w:rsidP="009125F9">
      <w:pPr>
        <w:pStyle w:val="Text"/>
      </w:pPr>
      <w:r w:rsidRPr="009125F9">
        <w:t>In fact, when a financial institutions allows data access across an organization, it</w:t>
      </w:r>
      <w:r w:rsidRPr="009125F9">
        <w:t xml:space="preserve"> </w:t>
      </w:r>
      <w:r w:rsidRPr="009125F9">
        <w:t>empowers individuals at all levels of ownership and responsibility to use the data</w:t>
      </w:r>
      <w:r w:rsidRPr="009125F9">
        <w:t xml:space="preserve"> </w:t>
      </w:r>
      <w:r w:rsidRPr="009125F9">
        <w:t>in their decision making. Data democratization also creates team members that</w:t>
      </w:r>
      <w:r w:rsidRPr="009125F9">
        <w:t xml:space="preserve"> </w:t>
      </w:r>
      <w:r w:rsidRPr="009125F9">
        <w:t>are more data-driven, which has a positive impact on customer experiences.</w:t>
      </w:r>
    </w:p>
    <w:p w14:paraId="468A7FBC" w14:textId="2D901C3A" w:rsidR="009125F9" w:rsidRPr="009125F9" w:rsidRDefault="009125F9" w:rsidP="009125F9">
      <w:pPr>
        <w:pStyle w:val="Text"/>
      </w:pPr>
      <w:r w:rsidRPr="009125F9">
        <w:t>Understanding your organization’s analytics maturity helps you identify your strengths and weaknesses. From this understanding, you can start to create goals and a vision for supporting and improving usage of analytics (i.e., a roadmap).</w:t>
      </w:r>
    </w:p>
    <w:p w14:paraId="75BC7A19" w14:textId="0C97A12F" w:rsidR="009125F9" w:rsidRPr="009125F9" w:rsidRDefault="009125F9" w:rsidP="009125F9">
      <w:pPr>
        <w:pStyle w:val="Text"/>
      </w:pPr>
      <w:r w:rsidRPr="009125F9">
        <w:t>Obviously, gaining the skills to improve data and analytics maturity is imperative. Simultaneous upskilling, while partnering with third-party solution providers will help organizations focus their efforts directionally to maximize their returns. When the organizations genuinely embrace the importance of the data maturity progression, the data and analytics initiatives will start falling in place accordingly.</w:t>
      </w:r>
    </w:p>
    <w:p w14:paraId="5AA4F748" w14:textId="77777777" w:rsidR="009125F9" w:rsidRPr="009125F9" w:rsidRDefault="009125F9" w:rsidP="009125F9">
      <w:pPr>
        <w:pStyle w:val="Text"/>
      </w:pPr>
      <w:r w:rsidRPr="009125F9">
        <w:t xml:space="preserve">We hope the insights contained within provide the basis for discussion and progress in the pursuit of data maturity. We would like to thank </w:t>
      </w:r>
      <w:hyperlink r:id="rId12" w:history="1">
        <w:proofErr w:type="spellStart"/>
        <w:r w:rsidRPr="009125F9">
          <w:rPr>
            <w:rStyle w:val="Hyperlink"/>
            <w:color w:val="auto"/>
            <w:u w:val="none"/>
          </w:rPr>
          <w:t>Alkami</w:t>
        </w:r>
        <w:proofErr w:type="spellEnd"/>
      </w:hyperlink>
      <w:r w:rsidRPr="009125F9">
        <w:t xml:space="preserve"> for their continued support of creating insights around all the components of digital banking transformation.</w:t>
      </w:r>
    </w:p>
    <w:p w14:paraId="63077E52" w14:textId="665EBE3B" w:rsidR="008860BA" w:rsidRPr="008860BA" w:rsidRDefault="008860BA" w:rsidP="009125F9">
      <w:pPr>
        <w:pStyle w:val="Text"/>
      </w:pPr>
    </w:p>
    <w:sectPr w:rsidR="008860BA" w:rsidRPr="008860BA" w:rsidSect="00081827">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F1FA8"/>
    <w:multiLevelType w:val="hybridMultilevel"/>
    <w:tmpl w:val="3D8CA112"/>
    <w:lvl w:ilvl="0" w:tplc="CE2267CC">
      <w:start w:val="1"/>
      <w:numFmt w:val="bullet"/>
      <w:pStyle w:val="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C7"/>
    <w:rsid w:val="0001029B"/>
    <w:rsid w:val="00081827"/>
    <w:rsid w:val="000E5F7C"/>
    <w:rsid w:val="00157DDC"/>
    <w:rsid w:val="00297269"/>
    <w:rsid w:val="002A36B4"/>
    <w:rsid w:val="002E3497"/>
    <w:rsid w:val="00323610"/>
    <w:rsid w:val="003775EC"/>
    <w:rsid w:val="00382127"/>
    <w:rsid w:val="003B09E1"/>
    <w:rsid w:val="003E54E6"/>
    <w:rsid w:val="00461ECA"/>
    <w:rsid w:val="00494800"/>
    <w:rsid w:val="004A3D77"/>
    <w:rsid w:val="004D3D64"/>
    <w:rsid w:val="00601F4A"/>
    <w:rsid w:val="00621654"/>
    <w:rsid w:val="00641466"/>
    <w:rsid w:val="006A6664"/>
    <w:rsid w:val="006B4A0B"/>
    <w:rsid w:val="006C20FB"/>
    <w:rsid w:val="006E734D"/>
    <w:rsid w:val="00702D5A"/>
    <w:rsid w:val="00740167"/>
    <w:rsid w:val="00755B59"/>
    <w:rsid w:val="00770429"/>
    <w:rsid w:val="007D224C"/>
    <w:rsid w:val="00862A4F"/>
    <w:rsid w:val="008860BA"/>
    <w:rsid w:val="008C19D4"/>
    <w:rsid w:val="008D2AC2"/>
    <w:rsid w:val="009125F9"/>
    <w:rsid w:val="0093404F"/>
    <w:rsid w:val="009362BC"/>
    <w:rsid w:val="009B2F89"/>
    <w:rsid w:val="009B3E11"/>
    <w:rsid w:val="009D10C4"/>
    <w:rsid w:val="009D3AC7"/>
    <w:rsid w:val="00A20354"/>
    <w:rsid w:val="00B877E0"/>
    <w:rsid w:val="00BC5EAF"/>
    <w:rsid w:val="00BD7A52"/>
    <w:rsid w:val="00C218CC"/>
    <w:rsid w:val="00CD7D27"/>
    <w:rsid w:val="00CE18FA"/>
    <w:rsid w:val="00CE4BC6"/>
    <w:rsid w:val="00D47830"/>
    <w:rsid w:val="00D6278B"/>
    <w:rsid w:val="00DC1974"/>
    <w:rsid w:val="00DD4397"/>
    <w:rsid w:val="00E57F3F"/>
    <w:rsid w:val="00E777B8"/>
    <w:rsid w:val="00EA068C"/>
    <w:rsid w:val="00F56EE8"/>
    <w:rsid w:val="00F9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0D04"/>
  <w15:chartTrackingRefBased/>
  <w15:docId w15:val="{E1357071-7E8D-422C-A57B-11DB5C1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4A"/>
    <w:pPr>
      <w:spacing w:after="60" w:line="240" w:lineRule="auto"/>
    </w:pPr>
    <w:rPr>
      <w:rFonts w:ascii="Open Sans" w:hAnsi="Open Sans"/>
      <w:sz w:val="20"/>
    </w:rPr>
  </w:style>
  <w:style w:type="paragraph" w:styleId="Heading2">
    <w:name w:val="heading 2"/>
    <w:basedOn w:val="Normal"/>
    <w:next w:val="Normal"/>
    <w:link w:val="Heading2Char"/>
    <w:uiPriority w:val="9"/>
    <w:unhideWhenUsed/>
    <w:qFormat/>
    <w:rsid w:val="008C19D4"/>
    <w:pPr>
      <w:keepNext/>
      <w:keepLines/>
      <w:spacing w:before="80" w:after="0"/>
      <w:outlineLvl w:val="1"/>
    </w:pPr>
    <w:rPr>
      <w:rFonts w:eastAsiaTheme="majorEastAsia" w:cstheme="minorHAnsi"/>
      <w:b/>
      <w:bCs/>
      <w:color w:val="000000" w:themeColor="text1"/>
      <w:szCs w:val="24"/>
    </w:rPr>
  </w:style>
  <w:style w:type="paragraph" w:styleId="Heading3">
    <w:name w:val="heading 3"/>
    <w:basedOn w:val="Normal"/>
    <w:next w:val="Normal"/>
    <w:link w:val="Heading3Char"/>
    <w:uiPriority w:val="9"/>
    <w:unhideWhenUsed/>
    <w:qFormat/>
    <w:rsid w:val="000E5F7C"/>
    <w:pPr>
      <w:keepNext/>
      <w:keepLines/>
      <w:spacing w:after="0"/>
      <w:jc w:val="center"/>
      <w:outlineLvl w:val="2"/>
    </w:pPr>
    <w:rPr>
      <w:rFonts w:eastAsiaTheme="majorEastAsia" w:cstheme="majorBidi"/>
      <w:b/>
      <w:bCs/>
      <w:noProo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9D4"/>
    <w:rPr>
      <w:rFonts w:ascii="Open Sans" w:eastAsiaTheme="majorEastAsia" w:hAnsi="Open Sans" w:cstheme="minorHAnsi"/>
      <w:b/>
      <w:bCs/>
      <w:color w:val="000000" w:themeColor="text1"/>
      <w:sz w:val="20"/>
      <w:szCs w:val="24"/>
    </w:rPr>
  </w:style>
  <w:style w:type="character" w:styleId="Hyperlink">
    <w:name w:val="Hyperlink"/>
    <w:basedOn w:val="DefaultParagraphFont"/>
    <w:uiPriority w:val="99"/>
    <w:unhideWhenUsed/>
    <w:rsid w:val="002A36B4"/>
    <w:rPr>
      <w:color w:val="C00000"/>
      <w:u w:val="single"/>
    </w:rPr>
  </w:style>
  <w:style w:type="character" w:styleId="UnresolvedMention">
    <w:name w:val="Unresolved Mention"/>
    <w:basedOn w:val="DefaultParagraphFont"/>
    <w:uiPriority w:val="99"/>
    <w:semiHidden/>
    <w:unhideWhenUsed/>
    <w:rsid w:val="002A36B4"/>
    <w:rPr>
      <w:color w:val="605E5C"/>
      <w:shd w:val="clear" w:color="auto" w:fill="E1DFDD"/>
    </w:rPr>
  </w:style>
  <w:style w:type="paragraph" w:customStyle="1" w:styleId="Data">
    <w:name w:val="Data"/>
    <w:basedOn w:val="Normal"/>
    <w:qFormat/>
    <w:rsid w:val="00702D5A"/>
    <w:pPr>
      <w:spacing w:after="0"/>
    </w:pPr>
  </w:style>
  <w:style w:type="paragraph" w:customStyle="1" w:styleId="Text">
    <w:name w:val="Text"/>
    <w:basedOn w:val="Normal"/>
    <w:qFormat/>
    <w:rsid w:val="009125F9"/>
    <w:pPr>
      <w:spacing w:before="80" w:after="0"/>
    </w:pPr>
    <w:rPr>
      <w:szCs w:val="19"/>
    </w:rPr>
  </w:style>
  <w:style w:type="character" w:customStyle="1" w:styleId="Heading3Char">
    <w:name w:val="Heading 3 Char"/>
    <w:basedOn w:val="DefaultParagraphFont"/>
    <w:link w:val="Heading3"/>
    <w:uiPriority w:val="9"/>
    <w:rsid w:val="000E5F7C"/>
    <w:rPr>
      <w:rFonts w:ascii="Open Sans" w:eastAsiaTheme="majorEastAsia" w:hAnsi="Open Sans" w:cstheme="majorBidi"/>
      <w:b/>
      <w:bCs/>
      <w:noProof/>
      <w:sz w:val="20"/>
      <w:szCs w:val="24"/>
    </w:rPr>
  </w:style>
  <w:style w:type="paragraph" w:customStyle="1" w:styleId="TextBullet">
    <w:name w:val="TextBullet"/>
    <w:basedOn w:val="Text"/>
    <w:qFormat/>
    <w:rsid w:val="007D224C"/>
    <w:pPr>
      <w:numPr>
        <w:numId w:val="1"/>
      </w:numPr>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5186">
      <w:bodyDiv w:val="1"/>
      <w:marLeft w:val="0"/>
      <w:marRight w:val="0"/>
      <w:marTop w:val="0"/>
      <w:marBottom w:val="0"/>
      <w:divBdr>
        <w:top w:val="none" w:sz="0" w:space="0" w:color="auto"/>
        <w:left w:val="none" w:sz="0" w:space="0" w:color="auto"/>
        <w:bottom w:val="none" w:sz="0" w:space="0" w:color="auto"/>
        <w:right w:val="none" w:sz="0" w:space="0" w:color="auto"/>
      </w:divBdr>
    </w:div>
    <w:div w:id="447701531">
      <w:bodyDiv w:val="1"/>
      <w:marLeft w:val="0"/>
      <w:marRight w:val="0"/>
      <w:marTop w:val="0"/>
      <w:marBottom w:val="0"/>
      <w:divBdr>
        <w:top w:val="none" w:sz="0" w:space="0" w:color="auto"/>
        <w:left w:val="none" w:sz="0" w:space="0" w:color="auto"/>
        <w:bottom w:val="none" w:sz="0" w:space="0" w:color="auto"/>
        <w:right w:val="none" w:sz="0" w:space="0" w:color="auto"/>
      </w:divBdr>
    </w:div>
    <w:div w:id="498424068">
      <w:bodyDiv w:val="1"/>
      <w:marLeft w:val="0"/>
      <w:marRight w:val="0"/>
      <w:marTop w:val="0"/>
      <w:marBottom w:val="0"/>
      <w:divBdr>
        <w:top w:val="none" w:sz="0" w:space="0" w:color="auto"/>
        <w:left w:val="none" w:sz="0" w:space="0" w:color="auto"/>
        <w:bottom w:val="none" w:sz="0" w:space="0" w:color="auto"/>
        <w:right w:val="none" w:sz="0" w:space="0" w:color="auto"/>
      </w:divBdr>
    </w:div>
    <w:div w:id="517936711">
      <w:bodyDiv w:val="1"/>
      <w:marLeft w:val="0"/>
      <w:marRight w:val="0"/>
      <w:marTop w:val="0"/>
      <w:marBottom w:val="0"/>
      <w:divBdr>
        <w:top w:val="none" w:sz="0" w:space="0" w:color="auto"/>
        <w:left w:val="none" w:sz="0" w:space="0" w:color="auto"/>
        <w:bottom w:val="none" w:sz="0" w:space="0" w:color="auto"/>
        <w:right w:val="none" w:sz="0" w:space="0" w:color="auto"/>
      </w:divBdr>
    </w:div>
    <w:div w:id="1861428230">
      <w:bodyDiv w:val="1"/>
      <w:marLeft w:val="0"/>
      <w:marRight w:val="0"/>
      <w:marTop w:val="0"/>
      <w:marBottom w:val="0"/>
      <w:divBdr>
        <w:top w:val="none" w:sz="0" w:space="0" w:color="auto"/>
        <w:left w:val="none" w:sz="0" w:space="0" w:color="auto"/>
        <w:bottom w:val="none" w:sz="0" w:space="0" w:color="auto"/>
        <w:right w:val="none" w:sz="0" w:space="0" w:color="auto"/>
      </w:divBdr>
    </w:div>
    <w:div w:id="1926962252">
      <w:bodyDiv w:val="1"/>
      <w:marLeft w:val="0"/>
      <w:marRight w:val="0"/>
      <w:marTop w:val="0"/>
      <w:marBottom w:val="0"/>
      <w:divBdr>
        <w:top w:val="none" w:sz="0" w:space="0" w:color="auto"/>
        <w:left w:val="none" w:sz="0" w:space="0" w:color="auto"/>
        <w:bottom w:val="none" w:sz="0" w:space="0" w:color="auto"/>
        <w:right w:val="none" w:sz="0" w:space="0" w:color="auto"/>
      </w:divBdr>
    </w:div>
    <w:div w:id="1969973319">
      <w:bodyDiv w:val="1"/>
      <w:marLeft w:val="0"/>
      <w:marRight w:val="0"/>
      <w:marTop w:val="0"/>
      <w:marBottom w:val="0"/>
      <w:divBdr>
        <w:top w:val="none" w:sz="0" w:space="0" w:color="auto"/>
        <w:left w:val="none" w:sz="0" w:space="0" w:color="auto"/>
        <w:bottom w:val="none" w:sz="0" w:space="0" w:color="auto"/>
        <w:right w:val="none" w:sz="0" w:space="0" w:color="auto"/>
      </w:divBdr>
    </w:div>
    <w:div w:id="2002852005">
      <w:bodyDiv w:val="1"/>
      <w:marLeft w:val="0"/>
      <w:marRight w:val="0"/>
      <w:marTop w:val="0"/>
      <w:marBottom w:val="0"/>
      <w:divBdr>
        <w:top w:val="none" w:sz="0" w:space="0" w:color="auto"/>
        <w:left w:val="none" w:sz="0" w:space="0" w:color="auto"/>
        <w:bottom w:val="none" w:sz="0" w:space="0" w:color="auto"/>
        <w:right w:val="none" w:sz="0" w:space="0" w:color="auto"/>
      </w:divBdr>
    </w:div>
    <w:div w:id="20377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digitalbankingrep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bankingreport.com/dbr/dbr283" TargetMode="External"/><Relationship Id="rId12" Type="http://schemas.openxmlformats.org/officeDocument/2006/relationships/hyperlink" Target="https://www.alkam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jimmarou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delux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Booth</dc:creator>
  <cp:keywords/>
  <dc:description/>
  <cp:lastModifiedBy>Jim Booth</cp:lastModifiedBy>
  <cp:revision>12</cp:revision>
  <cp:lastPrinted>2021-08-09T17:02:00Z</cp:lastPrinted>
  <dcterms:created xsi:type="dcterms:W3CDTF">2021-05-19T19:11:00Z</dcterms:created>
  <dcterms:modified xsi:type="dcterms:W3CDTF">2021-10-07T01:30:00Z</dcterms:modified>
</cp:coreProperties>
</file>